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8" w:rsidRDefault="00F03828" w:rsidP="00F03828">
      <w:pPr>
        <w:ind w:left="5664" w:firstLine="708"/>
      </w:pPr>
      <w:r>
        <w:t xml:space="preserve">Łódź, dnia </w:t>
      </w:r>
      <w:r w:rsidR="006C660B">
        <w:t>22</w:t>
      </w:r>
      <w:r>
        <w:t xml:space="preserve"> lipca 2020 r.</w:t>
      </w:r>
    </w:p>
    <w:p w:rsidR="00F03828" w:rsidRDefault="006C660B" w:rsidP="00F03828">
      <w:r>
        <w:t>Znak sprawy: LO12 /3</w:t>
      </w:r>
      <w:r w:rsidR="00F03828">
        <w:t>/2020</w:t>
      </w:r>
    </w:p>
    <w:p w:rsidR="00F03828" w:rsidRDefault="00F03828" w:rsidP="00F03828"/>
    <w:p w:rsidR="00F03828" w:rsidRDefault="00F03828" w:rsidP="00F038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828" w:rsidRDefault="00F03828" w:rsidP="00F03828">
      <w:pPr>
        <w:ind w:left="5103"/>
        <w:jc w:val="center"/>
      </w:pPr>
      <w:r>
        <w:t>……………………………………………….</w:t>
      </w:r>
    </w:p>
    <w:p w:rsidR="00F03828" w:rsidRDefault="00F03828" w:rsidP="00F03828">
      <w:pPr>
        <w:ind w:left="5103"/>
        <w:jc w:val="center"/>
      </w:pPr>
      <w:r>
        <w:t>……………………………………………….</w:t>
      </w:r>
    </w:p>
    <w:p w:rsidR="00F03828" w:rsidRDefault="00F03828" w:rsidP="00F03828">
      <w:pPr>
        <w:spacing w:after="0"/>
        <w:ind w:left="5103"/>
        <w:jc w:val="center"/>
      </w:pPr>
      <w:r>
        <w:t>……………………………………………….</w:t>
      </w:r>
    </w:p>
    <w:p w:rsidR="00F03828" w:rsidRDefault="00F03828" w:rsidP="00F03828">
      <w:pPr>
        <w:ind w:left="4956" w:firstLine="708"/>
      </w:pPr>
      <w:r>
        <w:t xml:space="preserve">   Dane adresowe wykonawcy</w:t>
      </w:r>
    </w:p>
    <w:p w:rsidR="00F03828" w:rsidRDefault="00F03828" w:rsidP="00F03828"/>
    <w:p w:rsidR="00F03828" w:rsidRDefault="00F03828" w:rsidP="00F03828"/>
    <w:p w:rsidR="00F03828" w:rsidRDefault="00F03828" w:rsidP="00F03828">
      <w:r>
        <w:t xml:space="preserve">Zapytanie cenowe dla zamówienia publicznego o wartości nieprzekraczającej wyrażonej w złotych równowartości kwoty określonej w art. 4 </w:t>
      </w:r>
      <w:proofErr w:type="spellStart"/>
      <w:r>
        <w:t>pkt</w:t>
      </w:r>
      <w:proofErr w:type="spellEnd"/>
      <w:r>
        <w:t xml:space="preserve"> 8 ustawy Prawo zamówień publicznych.</w:t>
      </w:r>
    </w:p>
    <w:p w:rsidR="00F03828" w:rsidRDefault="00F03828" w:rsidP="00F03828">
      <w:r>
        <w:t>Zwracam się z prośbą o przedstawienie oferty cenowej na wykonanie zamówienia obejmującego:</w:t>
      </w:r>
    </w:p>
    <w:p w:rsidR="00F03828" w:rsidRDefault="00F03828" w:rsidP="00F038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F03828" w:rsidRDefault="00F03828" w:rsidP="00F03828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F03828" w:rsidRDefault="00F03828" w:rsidP="00F03828">
      <w:pPr>
        <w:pStyle w:val="Akapitzlist"/>
      </w:pPr>
      <w:r>
        <w:t>Regon: 000731710, NIP: 725-10-72-503</w:t>
      </w:r>
    </w:p>
    <w:p w:rsidR="00F03828" w:rsidRDefault="00F03828" w:rsidP="00F038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F03828" w:rsidRDefault="00F03828" w:rsidP="00F03828">
      <w:pPr>
        <w:rPr>
          <w:b/>
        </w:rPr>
      </w:pPr>
      <w:r>
        <w:rPr>
          <w:b/>
        </w:rPr>
        <w:t>Koszt zakupu 17 zestawów komputerowych(komputer + monitor) oraz drukarki do pracowni informatycznej.</w:t>
      </w:r>
    </w:p>
    <w:p w:rsidR="00F03828" w:rsidRDefault="00F03828" w:rsidP="00F03828">
      <w:pPr>
        <w:rPr>
          <w:b/>
        </w:rPr>
      </w:pPr>
      <w:r>
        <w:rPr>
          <w:b/>
        </w:rPr>
        <w:t xml:space="preserve">Wymagania dla zestawu komputerowego </w:t>
      </w:r>
      <w:r w:rsidR="00D3296A">
        <w:rPr>
          <w:b/>
        </w:rPr>
        <w:t>:</w:t>
      </w:r>
    </w:p>
    <w:tbl>
      <w:tblPr>
        <w:tblW w:w="13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559"/>
        <w:gridCol w:w="10975"/>
      </w:tblGrid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Zastosowanie</w:t>
            </w:r>
          </w:p>
        </w:tc>
        <w:tc>
          <w:tcPr>
            <w:tcW w:w="10975" w:type="dxa"/>
            <w:vAlign w:val="center"/>
          </w:tcPr>
          <w:p w:rsidR="00D3296A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Wykonywanie zadań administracyjnych z wykorzystaniem aplikacji biurowych, rozbudowanych</w:t>
            </w:r>
          </w:p>
          <w:p w:rsidR="00D3296A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arkuszy kalkulacyjnych, przeglądarki internetowej, poczty elektronicznej, czytnika plików PDF,</w:t>
            </w:r>
          </w:p>
          <w:p w:rsidR="00D3296A" w:rsidRPr="008E0DB6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programu antywirusowego, złożonych aplikacji lokalnych i przeglądarkowych klient/serwer.</w:t>
            </w:r>
          </w:p>
        </w:tc>
      </w:tr>
      <w:tr w:rsidR="00D3296A" w:rsidRPr="0098793D" w:rsidTr="00D3296A">
        <w:trPr>
          <w:trHeight w:val="340"/>
        </w:trPr>
        <w:tc>
          <w:tcPr>
            <w:tcW w:w="1277" w:type="dxa"/>
            <w:vAlign w:val="center"/>
          </w:tcPr>
          <w:p w:rsidR="00D3296A" w:rsidRPr="0098793D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98793D" w:rsidRDefault="00D3296A" w:rsidP="00E40668">
            <w:pPr>
              <w:rPr>
                <w:rFonts w:ascii="Calibri" w:hAnsi="Calibri" w:cs="Calibri"/>
              </w:rPr>
            </w:pPr>
            <w:r w:rsidRPr="0098793D">
              <w:rPr>
                <w:rFonts w:ascii="Calibri" w:hAnsi="Calibri" w:cs="Calibri"/>
              </w:rPr>
              <w:t>Wydajność</w:t>
            </w:r>
          </w:p>
        </w:tc>
        <w:tc>
          <w:tcPr>
            <w:tcW w:w="10975" w:type="dxa"/>
            <w:vAlign w:val="center"/>
          </w:tcPr>
          <w:p w:rsidR="00D3296A" w:rsidRPr="0098793D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98793D">
              <w:rPr>
                <w:rFonts w:ascii="Calibri" w:hAnsi="Calibri" w:cs="Calibri"/>
                <w:lang w:eastAsia="zh-TW"/>
              </w:rPr>
              <w:t>Procesor powinien posiadać co najmniej 4 rdzenie i 4 wątki</w:t>
            </w:r>
            <w:r>
              <w:rPr>
                <w:rFonts w:ascii="Calibri" w:hAnsi="Calibri" w:cs="Calibri"/>
                <w:lang w:eastAsia="zh-TW"/>
              </w:rPr>
              <w:t>, o zegarze minimum 3,5GHz</w:t>
            </w:r>
          </w:p>
          <w:p w:rsidR="00D3296A" w:rsidRPr="0098793D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Pamięć RAM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FB10DD">
              <w:rPr>
                <w:rFonts w:ascii="Calibri" w:hAnsi="Calibri" w:cs="Calibri"/>
                <w:lang w:eastAsia="zh-TW"/>
              </w:rPr>
              <w:t xml:space="preserve">minimum 8 GB 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spacing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Zewnętrzne (zintegrowane) złącza płyty głównej, wymagania minimalne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- RJ-45,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- 2</w:t>
            </w:r>
            <w:r w:rsidRPr="008E0DB6">
              <w:rPr>
                <w:rFonts w:ascii="Calibri" w:hAnsi="Calibri" w:cs="Calibri"/>
              </w:rPr>
              <w:t xml:space="preserve"> x USB 2.0,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- 2 x USB 3.0, 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- </w:t>
            </w:r>
            <w:proofErr w:type="spellStart"/>
            <w:r w:rsidRPr="008E0DB6">
              <w:rPr>
                <w:rFonts w:ascii="Calibri" w:hAnsi="Calibri" w:cs="Calibri"/>
              </w:rPr>
              <w:t>D-Sub</w:t>
            </w:r>
            <w:proofErr w:type="spellEnd"/>
            <w:r w:rsidRPr="008E0DB6">
              <w:rPr>
                <w:rFonts w:ascii="Calibri" w:hAnsi="Calibri" w:cs="Calibri"/>
              </w:rPr>
              <w:t xml:space="preserve">, 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- HDMI, 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  <w:spacing w:val="-6"/>
              </w:rPr>
              <w:t xml:space="preserve">- gniazdo słuchawkowe, </w:t>
            </w:r>
          </w:p>
          <w:p w:rsidR="00D3296A" w:rsidRPr="00873D77" w:rsidRDefault="00D3296A" w:rsidP="00D3296A">
            <w:pPr>
              <w:pStyle w:val="Akapitzlist1"/>
              <w:numPr>
                <w:ilvl w:val="1"/>
                <w:numId w:val="8"/>
              </w:numPr>
              <w:spacing w:after="0" w:line="240" w:lineRule="auto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  <w:spacing w:val="-6"/>
              </w:rPr>
              <w:t xml:space="preserve"> - gniazdo mikrofonowe</w:t>
            </w:r>
          </w:p>
          <w:p w:rsidR="00D3296A" w:rsidRDefault="00D3296A" w:rsidP="00D3296A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color w:val="auto"/>
              </w:rPr>
            </w:pPr>
            <w:r w:rsidRPr="0098793D">
              <w:rPr>
                <w:rFonts w:ascii="Calibri" w:hAnsi="Calibri" w:cs="Calibri"/>
                <w:color w:val="auto"/>
              </w:rPr>
              <w:t>W/w zewnętrzne złącza płyty głównej nie mogą zostać osiągnięte poprzez dodatkowe Karty</w:t>
            </w:r>
          </w:p>
          <w:p w:rsidR="00D3296A" w:rsidRPr="00E81959" w:rsidRDefault="00D3296A" w:rsidP="00D3296A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98793D">
              <w:rPr>
                <w:rFonts w:ascii="Calibri" w:hAnsi="Calibri" w:cs="Calibri"/>
                <w:color w:val="auto"/>
              </w:rPr>
              <w:t xml:space="preserve"> rozszerzeń, przejściówki czy adaptery.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Wymagania minimalne </w:t>
            </w:r>
            <w:r w:rsidRPr="008E0DB6">
              <w:rPr>
                <w:rFonts w:ascii="Calibri" w:hAnsi="Calibri" w:cs="Calibri"/>
              </w:rPr>
              <w:lastRenderedPageBreak/>
              <w:t>płyty głównej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/>
              <w:ind w:left="10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lastRenderedPageBreak/>
              <w:t xml:space="preserve"> </w:t>
            </w:r>
            <w:r w:rsidRPr="008E0DB6">
              <w:rPr>
                <w:rFonts w:ascii="Calibri" w:hAnsi="Calibri" w:cs="Calibri"/>
                <w:spacing w:val="-6"/>
              </w:rPr>
              <w:t>- 4x złącza SATA w tym min</w:t>
            </w:r>
            <w:r>
              <w:rPr>
                <w:rFonts w:ascii="Calibri" w:hAnsi="Calibri" w:cs="Calibri"/>
                <w:spacing w:val="-6"/>
              </w:rPr>
              <w:t>.</w:t>
            </w:r>
            <w:r w:rsidRPr="008E0DB6">
              <w:rPr>
                <w:rFonts w:ascii="Calibri" w:hAnsi="Calibri" w:cs="Calibri"/>
                <w:spacing w:val="-6"/>
              </w:rPr>
              <w:t xml:space="preserve"> 3 złącza x SATA 3.0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  <w:spacing w:val="-6"/>
              </w:rPr>
              <w:t xml:space="preserve"> - min 1 złącze </w:t>
            </w:r>
            <w:proofErr w:type="spellStart"/>
            <w:r w:rsidRPr="008E0DB6">
              <w:rPr>
                <w:rFonts w:ascii="Calibri" w:hAnsi="Calibri" w:cs="Calibri"/>
                <w:spacing w:val="-6"/>
              </w:rPr>
              <w:t>M-SATA</w:t>
            </w:r>
            <w:proofErr w:type="spellEnd"/>
            <w:r w:rsidRPr="008E0DB6">
              <w:rPr>
                <w:rFonts w:ascii="Calibri" w:hAnsi="Calibri" w:cs="Calibri"/>
                <w:spacing w:val="-6"/>
              </w:rPr>
              <w:t xml:space="preserve"> (M.2)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  <w:spacing w:val="-6"/>
              </w:rPr>
              <w:lastRenderedPageBreak/>
              <w:t xml:space="preserve"> - zintegrowany z płytą główną kontroler RAID 0 i RAID 1</w:t>
            </w:r>
          </w:p>
          <w:p w:rsidR="00D3296A" w:rsidRPr="008E0DB6" w:rsidRDefault="00D3296A" w:rsidP="00D3296A">
            <w:pPr>
              <w:pStyle w:val="Akapitzlist1"/>
              <w:numPr>
                <w:ilvl w:val="1"/>
                <w:numId w:val="8"/>
              </w:numPr>
              <w:spacing w:after="0"/>
              <w:ind w:left="107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  <w:spacing w:val="-6"/>
              </w:rPr>
              <w:t xml:space="preserve"> - maksymalna obsługa pamięci ram 64 GB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spacing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Funkcje dodatkowe płyty głównej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4"/>
              </w:numPr>
              <w:tabs>
                <w:tab w:val="left" w:pos="1418"/>
                <w:tab w:val="left" w:pos="2694"/>
              </w:tabs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ochrona przed </w:t>
            </w:r>
            <w:proofErr w:type="spellStart"/>
            <w:r w:rsidRPr="008E0DB6">
              <w:rPr>
                <w:rFonts w:ascii="Calibri" w:hAnsi="Calibri" w:cs="Calibri"/>
              </w:rPr>
              <w:t>bootowaniem</w:t>
            </w:r>
            <w:proofErr w:type="spellEnd"/>
            <w:r w:rsidRPr="008E0DB6">
              <w:rPr>
                <w:rFonts w:ascii="Calibri" w:hAnsi="Calibri" w:cs="Calibri"/>
              </w:rPr>
              <w:t xml:space="preserve"> komputera z CD-ROM i USB (przy aktywnych portach),</w:t>
            </w:r>
          </w:p>
          <w:p w:rsidR="00D3296A" w:rsidRPr="008E0DB6" w:rsidRDefault="00D3296A" w:rsidP="00D3296A">
            <w:pPr>
              <w:numPr>
                <w:ilvl w:val="0"/>
                <w:numId w:val="4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aktywacja i dezaktywacja interfejsów (łącznie z USB),</w:t>
            </w:r>
          </w:p>
          <w:p w:rsidR="00D3296A" w:rsidRPr="008E0DB6" w:rsidRDefault="00D3296A" w:rsidP="00D3296A">
            <w:pPr>
              <w:numPr>
                <w:ilvl w:val="0"/>
                <w:numId w:val="4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możliwość startu systemu z urządzeń USB,</w:t>
            </w:r>
          </w:p>
          <w:p w:rsidR="00D3296A" w:rsidRPr="008E0DB6" w:rsidRDefault="00D3296A" w:rsidP="00D3296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kontrola temperatury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Dysk twardy HDD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5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minimum 500GB</w:t>
            </w:r>
            <w:r>
              <w:rPr>
                <w:rFonts w:ascii="Calibri" w:hAnsi="Calibri" w:cs="Calibri"/>
              </w:rPr>
              <w:t xml:space="preserve"> HDD lub 256 GB SSD</w:t>
            </w:r>
          </w:p>
          <w:p w:rsidR="00D3296A" w:rsidRPr="008E0DB6" w:rsidRDefault="00D3296A" w:rsidP="00D3296A">
            <w:pPr>
              <w:numPr>
                <w:ilvl w:val="0"/>
                <w:numId w:val="5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podzielony na 2 równe partycje min po 2</w:t>
            </w:r>
            <w:r>
              <w:rPr>
                <w:rFonts w:ascii="Calibri" w:hAnsi="Calibri" w:cs="Calibri"/>
              </w:rPr>
              <w:t>4</w:t>
            </w:r>
            <w:r w:rsidRPr="008E0DB6">
              <w:rPr>
                <w:rFonts w:ascii="Calibri" w:hAnsi="Calibri" w:cs="Calibri"/>
              </w:rPr>
              <w:t>0GB każda (C: SYSTEM i D:DANE)</w:t>
            </w:r>
          </w:p>
          <w:p w:rsidR="00D3296A" w:rsidRPr="008E0DB6" w:rsidRDefault="00D3296A" w:rsidP="00D3296A">
            <w:pPr>
              <w:numPr>
                <w:ilvl w:val="0"/>
                <w:numId w:val="5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minimum SATA 3.0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Karta muzyczna zintegrowana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E40668">
            <w:pPr>
              <w:tabs>
                <w:tab w:val="left" w:pos="1418"/>
                <w:tab w:val="left" w:pos="2694"/>
              </w:tabs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zgodna ze standardem High </w:t>
            </w:r>
            <w:proofErr w:type="spellStart"/>
            <w:r w:rsidRPr="008E0DB6">
              <w:rPr>
                <w:rFonts w:ascii="Calibri" w:hAnsi="Calibri" w:cs="Calibri"/>
              </w:rPr>
              <w:t>Definition</w:t>
            </w:r>
            <w:proofErr w:type="spellEnd"/>
            <w:r w:rsidRPr="008E0DB6">
              <w:rPr>
                <w:rFonts w:ascii="Calibri" w:hAnsi="Calibri" w:cs="Calibri"/>
              </w:rPr>
              <w:t xml:space="preserve"> HD Audio</w:t>
            </w:r>
          </w:p>
        </w:tc>
      </w:tr>
      <w:tr w:rsidR="00D3296A" w:rsidRPr="004B47B7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Karta sieciowa zintegrowana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E40668">
            <w:pPr>
              <w:tabs>
                <w:tab w:val="left" w:pos="1418"/>
                <w:tab w:val="left" w:pos="2694"/>
              </w:tabs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E0DB6">
              <w:rPr>
                <w:rFonts w:ascii="Calibri" w:hAnsi="Calibri" w:cs="Calibri"/>
                <w:lang w:val="en-US"/>
              </w:rPr>
              <w:t xml:space="preserve">Ethernet 10/100/1000, Wake On LAN, </w:t>
            </w:r>
            <w:proofErr w:type="spellStart"/>
            <w:r w:rsidRPr="008E0DB6">
              <w:rPr>
                <w:rFonts w:ascii="Calibri" w:hAnsi="Calibri" w:cs="Calibri"/>
                <w:lang w:val="en-US"/>
              </w:rPr>
              <w:t>złącz</w:t>
            </w:r>
            <w:r>
              <w:rPr>
                <w:rFonts w:ascii="Calibri" w:hAnsi="Calibri" w:cs="Calibri"/>
                <w:lang w:val="en-US"/>
              </w:rPr>
              <w:t>e</w:t>
            </w:r>
            <w:proofErr w:type="spellEnd"/>
            <w:r w:rsidRPr="008E0DB6">
              <w:rPr>
                <w:rFonts w:ascii="Calibri" w:hAnsi="Calibri" w:cs="Calibri"/>
                <w:lang w:val="en-US"/>
              </w:rPr>
              <w:t xml:space="preserve"> RJ45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Napęd optyczny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E40668">
            <w:pPr>
              <w:tabs>
                <w:tab w:val="left" w:pos="1418"/>
                <w:tab w:val="left" w:pos="2694"/>
              </w:tabs>
              <w:spacing w:after="0"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DVD+/-RW DL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Obudowa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6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8E0DB6">
              <w:rPr>
                <w:rFonts w:ascii="Calibri" w:hAnsi="Calibri" w:cs="Calibri"/>
              </w:rPr>
              <w:t>ypu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8E0DB6">
              <w:rPr>
                <w:rFonts w:ascii="Calibri" w:hAnsi="Calibri" w:cs="Calibri"/>
              </w:rPr>
              <w:t>tower</w:t>
            </w:r>
            <w:proofErr w:type="spellEnd"/>
            <w:r w:rsidRPr="008E0DB6">
              <w:rPr>
                <w:rFonts w:ascii="Calibri" w:hAnsi="Calibri" w:cs="Calibri"/>
              </w:rPr>
              <w:t>,</w:t>
            </w:r>
          </w:p>
          <w:p w:rsidR="00D3296A" w:rsidRPr="008E0DB6" w:rsidRDefault="00D3296A" w:rsidP="00D3296A">
            <w:pPr>
              <w:numPr>
                <w:ilvl w:val="0"/>
                <w:numId w:val="6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głośnik do karty muzycznej wewnątrz obudowy w wyposażeniu standardowym,</w:t>
            </w:r>
          </w:p>
          <w:p w:rsidR="00D3296A" w:rsidRPr="008E0DB6" w:rsidRDefault="00D3296A" w:rsidP="00D3296A">
            <w:pPr>
              <w:numPr>
                <w:ilvl w:val="0"/>
                <w:numId w:val="6"/>
              </w:numPr>
              <w:tabs>
                <w:tab w:val="left" w:pos="1418"/>
                <w:tab w:val="left" w:pos="2694"/>
                <w:tab w:val="num" w:pos="32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minimum cztery porty USB z przodu obudowy (2x USB 2.0 i 2x USB 3.0)</w:t>
            </w:r>
          </w:p>
          <w:p w:rsidR="00D3296A" w:rsidRDefault="00D3296A" w:rsidP="00D3296A">
            <w:pPr>
              <w:numPr>
                <w:ilvl w:val="0"/>
                <w:numId w:val="6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zasilacz o mocy </w:t>
            </w:r>
            <w:proofErr w:type="spellStart"/>
            <w:r w:rsidRPr="008E0DB6">
              <w:rPr>
                <w:rFonts w:ascii="Calibri" w:hAnsi="Calibri" w:cs="Calibri"/>
              </w:rPr>
              <w:t>max</w:t>
            </w:r>
            <w:proofErr w:type="spellEnd"/>
            <w:r w:rsidRPr="008E0DB6">
              <w:rPr>
                <w:rFonts w:ascii="Calibri" w:hAnsi="Calibri" w:cs="Calibri"/>
              </w:rPr>
              <w:t xml:space="preserve">. 280W pracujący w sieci 230V 50/60Hz prądu zmiennego i </w:t>
            </w:r>
          </w:p>
          <w:p w:rsidR="00D3296A" w:rsidRDefault="00D3296A" w:rsidP="00D3296A">
            <w:pPr>
              <w:tabs>
                <w:tab w:val="left" w:pos="1418"/>
                <w:tab w:val="left" w:pos="2694"/>
              </w:tabs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efektywności min. 92% przy obciążeniu zasilacza na poziomie 50% oraz o </w:t>
            </w:r>
          </w:p>
          <w:p w:rsidR="00D3296A" w:rsidRPr="000553D1" w:rsidRDefault="00D3296A" w:rsidP="00D3296A">
            <w:pPr>
              <w:tabs>
                <w:tab w:val="left" w:pos="1418"/>
                <w:tab w:val="left" w:pos="2694"/>
              </w:tabs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efektywności min 89% przy obciążeniu zasilacza na poziomie 100%</w:t>
            </w:r>
            <w:r w:rsidRPr="000553D1">
              <w:rPr>
                <w:rFonts w:ascii="Calibri" w:hAnsi="Calibri" w:cs="Calibri"/>
              </w:rPr>
              <w:t xml:space="preserve"> 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System operacyjny </w:t>
            </w:r>
            <w:r w:rsidRPr="008E0DB6">
              <w:rPr>
                <w:rFonts w:ascii="Calibri" w:hAnsi="Calibri" w:cs="Calibri"/>
              </w:rPr>
              <w:br/>
            </w:r>
          </w:p>
        </w:tc>
        <w:tc>
          <w:tcPr>
            <w:tcW w:w="10975" w:type="dxa"/>
            <w:vAlign w:val="center"/>
          </w:tcPr>
          <w:p w:rsidR="00D3296A" w:rsidRDefault="00D3296A" w:rsidP="00E40668">
            <w:pPr>
              <w:tabs>
                <w:tab w:val="left" w:pos="1418"/>
                <w:tab w:val="left" w:pos="2694"/>
              </w:tabs>
              <w:rPr>
                <w:rFonts w:ascii="Calibri" w:hAnsi="Calibri" w:cs="Calibri"/>
                <w:spacing w:val="-4"/>
              </w:rPr>
            </w:pPr>
            <w:r w:rsidRPr="008E0DB6">
              <w:rPr>
                <w:rFonts w:ascii="Calibri" w:hAnsi="Calibri" w:cs="Calibri"/>
                <w:spacing w:val="-4"/>
              </w:rPr>
              <w:t>MS Windows 10 Professional PL 64bit OEM z nośnikiem optycznym lub równoważny</w:t>
            </w:r>
            <w:r w:rsidRPr="008E0DB6">
              <w:rPr>
                <w:rFonts w:ascii="Calibri" w:hAnsi="Calibri" w:cs="Calibri"/>
                <w:spacing w:val="-4"/>
                <w:vertAlign w:val="superscript"/>
              </w:rPr>
              <w:t>*)</w:t>
            </w:r>
            <w:r w:rsidRPr="008E0DB6">
              <w:rPr>
                <w:rFonts w:ascii="Calibri" w:hAnsi="Calibri" w:cs="Calibri"/>
                <w:spacing w:val="-4"/>
              </w:rPr>
              <w:t xml:space="preserve"> </w:t>
            </w:r>
          </w:p>
          <w:p w:rsidR="00D3296A" w:rsidRDefault="00D3296A" w:rsidP="00E40668">
            <w:pPr>
              <w:tabs>
                <w:tab w:val="left" w:pos="1418"/>
                <w:tab w:val="left" w:pos="2694"/>
              </w:tabs>
              <w:rPr>
                <w:rFonts w:ascii="Calibri" w:hAnsi="Calibri" w:cs="Calibri"/>
                <w:spacing w:val="-4"/>
              </w:rPr>
            </w:pPr>
            <w:r w:rsidRPr="00E54CDC">
              <w:rPr>
                <w:rFonts w:ascii="Calibri" w:hAnsi="Calibri" w:cs="Calibri"/>
                <w:spacing w:val="-4"/>
              </w:rPr>
              <w:t xml:space="preserve">(opis równoważności rozdz. IX niniejszej specyfikacji technicznej). Wykonawca dostarczy nośnik(i) </w:t>
            </w:r>
          </w:p>
          <w:p w:rsidR="00D3296A" w:rsidRDefault="00D3296A" w:rsidP="00E40668">
            <w:pPr>
              <w:tabs>
                <w:tab w:val="left" w:pos="1418"/>
                <w:tab w:val="left" w:pos="2694"/>
              </w:tabs>
              <w:rPr>
                <w:rFonts w:ascii="Calibri" w:hAnsi="Calibri" w:cs="Calibri"/>
                <w:spacing w:val="-4"/>
              </w:rPr>
            </w:pPr>
            <w:r w:rsidRPr="00E54CDC">
              <w:rPr>
                <w:rFonts w:ascii="Calibri" w:hAnsi="Calibri" w:cs="Calibri"/>
                <w:spacing w:val="-4"/>
              </w:rPr>
              <w:t>z systemem operacyjnym w wersji instalacyjnej + sterowniki podzespołów. Obraz systemu musi</w:t>
            </w:r>
          </w:p>
          <w:p w:rsidR="00D3296A" w:rsidRPr="00E54CDC" w:rsidRDefault="00D3296A" w:rsidP="00E40668">
            <w:pPr>
              <w:tabs>
                <w:tab w:val="left" w:pos="1418"/>
                <w:tab w:val="left" w:pos="2694"/>
              </w:tabs>
              <w:rPr>
                <w:rFonts w:ascii="Calibri" w:hAnsi="Calibri" w:cs="Calibri"/>
                <w:spacing w:val="-4"/>
              </w:rPr>
            </w:pPr>
            <w:r w:rsidRPr="00E54CDC">
              <w:rPr>
                <w:rFonts w:ascii="Calibri" w:hAnsi="Calibri" w:cs="Calibri"/>
                <w:spacing w:val="-4"/>
              </w:rPr>
              <w:t xml:space="preserve"> być zainstalowany na partycji C:System.</w:t>
            </w:r>
          </w:p>
          <w:p w:rsidR="00D3296A" w:rsidRDefault="00D3296A" w:rsidP="00E40668">
            <w:pPr>
              <w:tabs>
                <w:tab w:val="left" w:pos="1418"/>
                <w:tab w:val="left" w:pos="2694"/>
              </w:tabs>
              <w:spacing w:line="240" w:lineRule="auto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Licencje na korzystanie z Oprogramowania zostaną udzielone na warunkach określonych </w:t>
            </w:r>
          </w:p>
          <w:p w:rsidR="00D3296A" w:rsidRPr="008E0DB6" w:rsidRDefault="00D3296A" w:rsidP="00E40668">
            <w:pPr>
              <w:tabs>
                <w:tab w:val="left" w:pos="1418"/>
                <w:tab w:val="left" w:pos="2694"/>
              </w:tabs>
              <w:spacing w:line="240" w:lineRule="auto"/>
              <w:rPr>
                <w:rFonts w:ascii="Calibri" w:hAnsi="Calibri" w:cs="Calibri"/>
                <w:spacing w:val="-6"/>
              </w:rPr>
            </w:pPr>
            <w:r w:rsidRPr="008E0DB6">
              <w:rPr>
                <w:rFonts w:ascii="Calibri" w:hAnsi="Calibri" w:cs="Calibri"/>
              </w:rPr>
              <w:t>w Postanowieniach licencyjnych Producenta oprogramowania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Monitor</w:t>
            </w:r>
          </w:p>
        </w:tc>
        <w:tc>
          <w:tcPr>
            <w:tcW w:w="10975" w:type="dxa"/>
            <w:vAlign w:val="center"/>
          </w:tcPr>
          <w:p w:rsidR="00D3296A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min. matryca TFT </w:t>
            </w:r>
            <w:r w:rsidRPr="00240D8C">
              <w:rPr>
                <w:rFonts w:ascii="Calibri" w:hAnsi="Calibri" w:cs="Calibri"/>
              </w:rPr>
              <w:t>22” (</w:t>
            </w:r>
            <w:r w:rsidRPr="008E0DB6">
              <w:rPr>
                <w:rFonts w:ascii="Calibri" w:hAnsi="Calibri" w:cs="Calibri"/>
              </w:rPr>
              <w:t xml:space="preserve">z przekątną obszaru roboczego 21,5”), panoramiczna, </w:t>
            </w:r>
          </w:p>
          <w:p w:rsidR="00D3296A" w:rsidRPr="008E0DB6" w:rsidRDefault="00D3296A" w:rsidP="00D3296A">
            <w:pPr>
              <w:tabs>
                <w:tab w:val="left" w:pos="1418"/>
                <w:tab w:val="left" w:pos="2694"/>
              </w:tabs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podświetlenie LED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rozdzielczość nominalna 1920 x 1080,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jasność: minimum 250 </w:t>
            </w:r>
            <w:proofErr w:type="spellStart"/>
            <w:r w:rsidRPr="008E0DB6">
              <w:rPr>
                <w:rFonts w:ascii="Calibri" w:hAnsi="Calibri" w:cs="Calibri"/>
              </w:rPr>
              <w:t>cd</w:t>
            </w:r>
            <w:proofErr w:type="spellEnd"/>
            <w:r w:rsidRPr="008E0DB6">
              <w:rPr>
                <w:rFonts w:ascii="Calibri" w:hAnsi="Calibri" w:cs="Calibri"/>
              </w:rPr>
              <w:t>/m2,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kontrast: minimum 5000000:1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czas reakcji maksimum 5 </w:t>
            </w:r>
            <w:proofErr w:type="spellStart"/>
            <w:r w:rsidRPr="008E0DB6">
              <w:rPr>
                <w:rFonts w:ascii="Calibri" w:hAnsi="Calibri" w:cs="Calibri"/>
              </w:rPr>
              <w:t>ms</w:t>
            </w:r>
            <w:proofErr w:type="spellEnd"/>
            <w:r w:rsidRPr="008E0DB6">
              <w:rPr>
                <w:rFonts w:ascii="Calibri" w:hAnsi="Calibri" w:cs="Calibri"/>
              </w:rPr>
              <w:t>,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kąt widzenia w poziomie: minimum 160,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kąt widzenia w pionie: minimum 160,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zasilacz wbudowany w monitor z wyjmowanym kablem zasilającym,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złącz</w:t>
            </w:r>
            <w:r>
              <w:rPr>
                <w:rFonts w:ascii="Calibri" w:hAnsi="Calibri" w:cs="Calibri"/>
              </w:rPr>
              <w:t>a</w:t>
            </w:r>
            <w:r w:rsidRPr="008E0DB6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8E0DB6">
              <w:rPr>
                <w:rFonts w:ascii="Calibri" w:hAnsi="Calibri" w:cs="Calibri"/>
              </w:rPr>
              <w:t>D-Sub</w:t>
            </w:r>
            <w:proofErr w:type="spellEnd"/>
            <w:r w:rsidRPr="008E0DB6">
              <w:rPr>
                <w:rFonts w:ascii="Calibri" w:hAnsi="Calibri" w:cs="Calibri"/>
              </w:rPr>
              <w:t>, HDMI (zgodne ze zintegrowaną kartą graficzną)</w:t>
            </w:r>
          </w:p>
          <w:p w:rsidR="00D3296A" w:rsidRPr="00D3296A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D3296A">
              <w:rPr>
                <w:rFonts w:ascii="Calibri" w:hAnsi="Calibri" w:cs="Calibri"/>
                <w:bCs/>
              </w:rPr>
              <w:t>przewód sygnałowy HDMI do połączenia monitora z komputerem</w:t>
            </w:r>
          </w:p>
          <w:p w:rsidR="00D3296A" w:rsidRPr="008E0DB6" w:rsidRDefault="00D3296A" w:rsidP="00D3296A">
            <w:pPr>
              <w:numPr>
                <w:ilvl w:val="0"/>
                <w:numId w:val="7"/>
              </w:numPr>
              <w:tabs>
                <w:tab w:val="left" w:pos="1418"/>
                <w:tab w:val="left" w:pos="269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monitor wyposażony w głośniki o mocy minimalnej 2W,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Klawiatura</w:t>
            </w:r>
          </w:p>
        </w:tc>
        <w:tc>
          <w:tcPr>
            <w:tcW w:w="10975" w:type="dxa"/>
            <w:vAlign w:val="center"/>
          </w:tcPr>
          <w:p w:rsidR="00D3296A" w:rsidRDefault="00D3296A" w:rsidP="00E40668">
            <w:pPr>
              <w:tabs>
                <w:tab w:val="left" w:pos="1418"/>
                <w:tab w:val="left" w:pos="2694"/>
              </w:tabs>
              <w:spacing w:after="0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Przewodowa USB typu QWERTY w układzie międzynarodowym w klasycznym układzie </w:t>
            </w:r>
          </w:p>
          <w:p w:rsidR="00D83159" w:rsidRDefault="00D3296A" w:rsidP="00E40668">
            <w:pPr>
              <w:tabs>
                <w:tab w:val="left" w:pos="1418"/>
                <w:tab w:val="left" w:pos="2694"/>
              </w:tabs>
              <w:spacing w:after="0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(z klawiszami funkcyjnymi F1-F12, wydzielonym blokiem numerycznym, wydzielonym</w:t>
            </w:r>
          </w:p>
          <w:p w:rsidR="00D83159" w:rsidRDefault="00D3296A" w:rsidP="00E40668">
            <w:pPr>
              <w:tabs>
                <w:tab w:val="left" w:pos="1418"/>
                <w:tab w:val="left" w:pos="2694"/>
              </w:tabs>
              <w:spacing w:after="0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 blokiem kursorów, wydzielonym blokiem klawiszy Insert, Home, Del, </w:t>
            </w:r>
            <w:proofErr w:type="spellStart"/>
            <w:r w:rsidRPr="008E0DB6">
              <w:rPr>
                <w:rFonts w:ascii="Calibri" w:hAnsi="Calibri" w:cs="Calibri"/>
              </w:rPr>
              <w:t>End</w:t>
            </w:r>
            <w:proofErr w:type="spellEnd"/>
            <w:r w:rsidRPr="008E0DB6">
              <w:rPr>
                <w:rFonts w:ascii="Calibri" w:hAnsi="Calibri" w:cs="Calibri"/>
              </w:rPr>
              <w:t xml:space="preserve">, </w:t>
            </w:r>
            <w:proofErr w:type="spellStart"/>
            <w:r w:rsidRPr="008E0DB6">
              <w:rPr>
                <w:rFonts w:ascii="Calibri" w:hAnsi="Calibri" w:cs="Calibri"/>
              </w:rPr>
              <w:t>PgUp</w:t>
            </w:r>
            <w:proofErr w:type="spellEnd"/>
            <w:r w:rsidRPr="008E0DB6">
              <w:rPr>
                <w:rFonts w:ascii="Calibri" w:hAnsi="Calibri" w:cs="Calibri"/>
              </w:rPr>
              <w:t xml:space="preserve">, </w:t>
            </w:r>
            <w:proofErr w:type="spellStart"/>
            <w:r w:rsidRPr="008E0DB6">
              <w:rPr>
                <w:rFonts w:ascii="Calibri" w:hAnsi="Calibri" w:cs="Calibri"/>
              </w:rPr>
              <w:t>PgDn</w:t>
            </w:r>
            <w:proofErr w:type="spellEnd"/>
            <w:r w:rsidRPr="008E0DB6">
              <w:rPr>
                <w:rFonts w:ascii="Calibri" w:hAnsi="Calibri" w:cs="Calibri"/>
              </w:rPr>
              <w:t xml:space="preserve">), </w:t>
            </w:r>
          </w:p>
          <w:p w:rsidR="00D3296A" w:rsidRPr="008E0DB6" w:rsidRDefault="00D3296A" w:rsidP="00E40668">
            <w:pPr>
              <w:tabs>
                <w:tab w:val="left" w:pos="1418"/>
                <w:tab w:val="left" w:pos="2694"/>
              </w:tabs>
              <w:spacing w:after="0"/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 xml:space="preserve">Wytrzymała i odporna na zalanie. Typ </w:t>
            </w:r>
            <w:proofErr w:type="spellStart"/>
            <w:r w:rsidRPr="008E0DB6">
              <w:rPr>
                <w:rFonts w:ascii="Calibri" w:hAnsi="Calibri" w:cs="Calibri"/>
              </w:rPr>
              <w:t>Plug&amp;Play</w:t>
            </w:r>
            <w:proofErr w:type="spellEnd"/>
            <w:r w:rsidRPr="008E0DB6">
              <w:rPr>
                <w:rFonts w:ascii="Calibri" w:hAnsi="Calibri" w:cs="Calibri"/>
              </w:rPr>
              <w:t xml:space="preserve">. Bez klawiszy specjalnych i multimedialnych. </w:t>
            </w:r>
          </w:p>
        </w:tc>
      </w:tr>
      <w:tr w:rsidR="00D3296A" w:rsidRPr="008E0DB6" w:rsidTr="00D3296A">
        <w:trPr>
          <w:trHeight w:val="340"/>
        </w:trPr>
        <w:tc>
          <w:tcPr>
            <w:tcW w:w="1277" w:type="dxa"/>
            <w:vAlign w:val="center"/>
          </w:tcPr>
          <w:p w:rsidR="00D3296A" w:rsidRPr="008E0DB6" w:rsidRDefault="00D3296A" w:rsidP="00D3296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D3296A" w:rsidRPr="008E0DB6" w:rsidRDefault="00D3296A" w:rsidP="00E40668">
            <w:pPr>
              <w:rPr>
                <w:rFonts w:ascii="Calibri" w:hAnsi="Calibri" w:cs="Calibri"/>
              </w:rPr>
            </w:pPr>
            <w:r w:rsidRPr="008E0DB6">
              <w:rPr>
                <w:rFonts w:ascii="Calibri" w:hAnsi="Calibri" w:cs="Calibri"/>
              </w:rPr>
              <w:t>Mysz</w:t>
            </w:r>
          </w:p>
        </w:tc>
        <w:tc>
          <w:tcPr>
            <w:tcW w:w="10975" w:type="dxa"/>
            <w:vAlign w:val="center"/>
          </w:tcPr>
          <w:p w:rsidR="00D3296A" w:rsidRPr="008E0DB6" w:rsidRDefault="00D3296A" w:rsidP="00E40668">
            <w:pPr>
              <w:tabs>
                <w:tab w:val="left" w:pos="1418"/>
                <w:tab w:val="left" w:pos="2694"/>
              </w:tabs>
              <w:rPr>
                <w:rFonts w:ascii="Calibri" w:hAnsi="Calibri" w:cs="Calibri"/>
              </w:rPr>
            </w:pPr>
            <w:proofErr w:type="spellStart"/>
            <w:r w:rsidRPr="008E0DB6">
              <w:rPr>
                <w:rFonts w:ascii="Calibri" w:hAnsi="Calibri" w:cs="Calibri"/>
              </w:rPr>
              <w:t>dwuklawiszowa</w:t>
            </w:r>
            <w:proofErr w:type="spellEnd"/>
            <w:r w:rsidRPr="008E0DB6">
              <w:rPr>
                <w:rFonts w:ascii="Calibri" w:hAnsi="Calibri" w:cs="Calibri"/>
              </w:rPr>
              <w:t xml:space="preserve">, przewodowa, z rolką, laserowa, rozdzielczość minimum 1000 </w:t>
            </w:r>
            <w:proofErr w:type="spellStart"/>
            <w:r w:rsidRPr="008E0DB6">
              <w:rPr>
                <w:rFonts w:ascii="Calibri" w:hAnsi="Calibri" w:cs="Calibri"/>
              </w:rPr>
              <w:t>dpi</w:t>
            </w:r>
            <w:proofErr w:type="spellEnd"/>
          </w:p>
        </w:tc>
      </w:tr>
    </w:tbl>
    <w:p w:rsidR="000C0602" w:rsidRDefault="000C0602" w:rsidP="00D3296A"/>
    <w:p w:rsidR="000C0602" w:rsidRPr="00D3296A" w:rsidRDefault="0030062A" w:rsidP="000C0602">
      <w:pPr>
        <w:pStyle w:val="Akapitzlist"/>
        <w:numPr>
          <w:ilvl w:val="0"/>
          <w:numId w:val="1"/>
        </w:numPr>
      </w:pPr>
      <w:r>
        <w:t>Gwarancja</w:t>
      </w:r>
      <w:r w:rsidR="000C0602">
        <w:t>:</w:t>
      </w:r>
      <w:r w:rsidRPr="0030062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0062A">
        <w:rPr>
          <w:rFonts w:eastAsia="Times New Roman" w:cs="Arial"/>
          <w:lang w:eastAsia="pl-PL"/>
        </w:rPr>
        <w:t>Wymagan</w:t>
      </w:r>
      <w:r>
        <w:rPr>
          <w:rFonts w:eastAsia="Times New Roman" w:cs="Arial"/>
          <w:lang w:eastAsia="pl-PL"/>
        </w:rPr>
        <w:t>a gwarancja producenta, obejmują</w:t>
      </w:r>
      <w:r w:rsidRPr="0030062A">
        <w:rPr>
          <w:rFonts w:eastAsia="Times New Roman" w:cs="Arial"/>
          <w:lang w:eastAsia="pl-PL"/>
        </w:rPr>
        <w:t>ca wszystkie podzespoły, oraz peryferia: mysz i klawia</w:t>
      </w:r>
      <w:r>
        <w:rPr>
          <w:rFonts w:eastAsia="Times New Roman" w:cs="Arial"/>
          <w:lang w:eastAsia="pl-PL"/>
        </w:rPr>
        <w:t>turę.</w:t>
      </w:r>
      <w:r w:rsidRPr="0030062A">
        <w:rPr>
          <w:rFonts w:eastAsia="Times New Roman" w:cs="Arial"/>
          <w:lang w:eastAsia="pl-PL"/>
        </w:rPr>
        <w:br/>
        <w:t>a) okres trwania min. 3 lata</w:t>
      </w:r>
      <w:r w:rsidRPr="0030062A">
        <w:rPr>
          <w:rFonts w:eastAsia="Times New Roman" w:cs="Arial"/>
          <w:lang w:eastAsia="pl-PL"/>
        </w:rPr>
        <w:br/>
        <w:t xml:space="preserve">b) </w:t>
      </w:r>
      <w:proofErr w:type="spellStart"/>
      <w:r w:rsidRPr="0030062A">
        <w:rPr>
          <w:rFonts w:eastAsia="Times New Roman" w:cs="Arial"/>
          <w:lang w:eastAsia="pl-PL"/>
        </w:rPr>
        <w:t>On-Site</w:t>
      </w:r>
      <w:proofErr w:type="spellEnd"/>
      <w:r w:rsidRPr="0030062A">
        <w:rPr>
          <w:rFonts w:eastAsia="Times New Roman" w:cs="Arial"/>
          <w:lang w:eastAsia="pl-PL"/>
        </w:rPr>
        <w:t xml:space="preserve"> ( świadczona na miejscu u Zamawiającego)</w:t>
      </w:r>
      <w:r w:rsidRPr="0030062A">
        <w:rPr>
          <w:rFonts w:eastAsia="Times New Roman" w:cs="Arial"/>
          <w:lang w:eastAsia="pl-PL"/>
        </w:rPr>
        <w:br/>
        <w:t xml:space="preserve">c) </w:t>
      </w:r>
      <w:proofErr w:type="spellStart"/>
      <w:r w:rsidRPr="0030062A">
        <w:rPr>
          <w:rFonts w:eastAsia="Times New Roman" w:cs="Arial"/>
          <w:lang w:eastAsia="pl-PL"/>
        </w:rPr>
        <w:t>Next</w:t>
      </w:r>
      <w:proofErr w:type="spellEnd"/>
      <w:r w:rsidRPr="0030062A">
        <w:rPr>
          <w:rFonts w:eastAsia="Times New Roman" w:cs="Arial"/>
          <w:lang w:eastAsia="pl-PL"/>
        </w:rPr>
        <w:t xml:space="preserve"> Business Day (Czas reakcji – do godziny 15:00 następnego dnia roboczego od zgłoszenia.)</w:t>
      </w:r>
      <w:r w:rsidRPr="0030062A">
        <w:rPr>
          <w:rFonts w:eastAsia="Times New Roman" w:cs="Arial"/>
          <w:lang w:eastAsia="pl-PL"/>
        </w:rPr>
        <w:br/>
        <w:t>d) w przypadku awarii dysku twardego w miejsce uszkodzonego zostanie dostarczony nowy, nat</w:t>
      </w:r>
      <w:r w:rsidR="00D3296A">
        <w:rPr>
          <w:rFonts w:eastAsia="Times New Roman" w:cs="Arial"/>
          <w:lang w:eastAsia="pl-PL"/>
        </w:rPr>
        <w:t>omiast stary pozostaje w siedzi</w:t>
      </w:r>
      <w:r w:rsidRPr="0030062A">
        <w:rPr>
          <w:rFonts w:eastAsia="Times New Roman" w:cs="Arial"/>
          <w:lang w:eastAsia="pl-PL"/>
        </w:rPr>
        <w:t>bie Zamawiającego</w:t>
      </w:r>
    </w:p>
    <w:p w:rsidR="00D3296A" w:rsidRDefault="00D3296A" w:rsidP="00D3296A">
      <w:pPr>
        <w:pStyle w:val="Akapitzlist"/>
      </w:pPr>
    </w:p>
    <w:p w:rsidR="00D3296A" w:rsidRPr="00D3296A" w:rsidRDefault="00D3296A" w:rsidP="00D3296A">
      <w:pPr>
        <w:pStyle w:val="Akapitzlist"/>
        <w:numPr>
          <w:ilvl w:val="0"/>
          <w:numId w:val="1"/>
        </w:numPr>
        <w:jc w:val="both"/>
      </w:pPr>
      <w:r>
        <w:t xml:space="preserve">Dostępność : </w:t>
      </w:r>
      <w:r w:rsidRPr="00D3296A">
        <w:rPr>
          <w:rFonts w:eastAsia="Times New Roman" w:cs="Arial"/>
          <w:lang w:eastAsia="pl-PL"/>
        </w:rPr>
        <w:t>Wszystkie egzemplarze zaoferowanego modelu komputera wraz z wchodzącymi w skład zestawu peryferiami muszą być fabrycznie nowe oraz jednolite w ramach całej dostawy. Zamawiający wymaga dostarczenia wszystkich egzemplarzy zaoferowanego modelu komputera wraz z wchodzącymi w skład zestawu peryferiami w nienaruszonych opakowaniach fabrycznych producenta.</w:t>
      </w:r>
    </w:p>
    <w:p w:rsidR="00D3296A" w:rsidRDefault="00D3296A" w:rsidP="00D3296A">
      <w:pPr>
        <w:pStyle w:val="Akapitzlist"/>
      </w:pPr>
    </w:p>
    <w:p w:rsidR="00D3296A" w:rsidRDefault="00D3296A" w:rsidP="00D32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t xml:space="preserve">Certyfikaty: </w:t>
      </w:r>
      <w:r w:rsidRPr="00D3296A">
        <w:rPr>
          <w:rFonts w:eastAsia="Times New Roman" w:cs="Arial"/>
          <w:lang w:eastAsia="pl-PL"/>
        </w:rPr>
        <w:t xml:space="preserve">Producent komputera oraz oferowana jednostka centralna komputera muszą spełniać minimum następujące normy i posiadać minimum następujące certyfikaty (aktualne na dzień składania ofert w postępowaniu oraz w trakcie jego realizacji): certyfikat zarządzania jakością ISO 9001, certyfikat środowiskowy ISO 14001, deklarację zgodności CE, deklarację środowiskową </w:t>
      </w:r>
      <w:proofErr w:type="spellStart"/>
      <w:r w:rsidRPr="00D3296A">
        <w:rPr>
          <w:rFonts w:eastAsia="Times New Roman" w:cs="Arial"/>
          <w:lang w:eastAsia="pl-PL"/>
        </w:rPr>
        <w:t>RoHS</w:t>
      </w:r>
      <w:proofErr w:type="spellEnd"/>
      <w:r w:rsidRPr="00D3296A">
        <w:rPr>
          <w:rFonts w:eastAsia="Times New Roman" w:cs="Arial"/>
          <w:lang w:eastAsia="pl-PL"/>
        </w:rPr>
        <w:t>.</w:t>
      </w:r>
    </w:p>
    <w:p w:rsidR="00D3296A" w:rsidRPr="00D3296A" w:rsidRDefault="00D3296A" w:rsidP="00D3296A">
      <w:pPr>
        <w:pStyle w:val="Akapitzlist"/>
        <w:rPr>
          <w:rFonts w:eastAsia="Times New Roman" w:cs="Arial"/>
          <w:lang w:eastAsia="pl-PL"/>
        </w:rPr>
      </w:pPr>
    </w:p>
    <w:p w:rsidR="00D3296A" w:rsidRDefault="00D3296A" w:rsidP="00D329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D3296A" w:rsidRDefault="004B47B7" w:rsidP="00D3296A">
      <w:pPr>
        <w:pStyle w:val="Akapitzlist"/>
      </w:pPr>
      <w:r>
        <w:t>Płatne przelewem- termin pła</w:t>
      </w:r>
      <w:r w:rsidR="00D3296A">
        <w:t>t</w:t>
      </w:r>
      <w:r>
        <w:t>n</w:t>
      </w:r>
      <w:r w:rsidR="00D3296A">
        <w:t>ości 30dni.</w:t>
      </w:r>
    </w:p>
    <w:p w:rsidR="00D3296A" w:rsidRDefault="00D3296A" w:rsidP="00D3296A">
      <w:pPr>
        <w:pStyle w:val="Akapitzlist"/>
      </w:pPr>
    </w:p>
    <w:p w:rsidR="00D3296A" w:rsidRPr="00D3296A" w:rsidRDefault="00D3296A" w:rsidP="00D3296A">
      <w:pPr>
        <w:pStyle w:val="Akapitzlist"/>
        <w:numPr>
          <w:ilvl w:val="0"/>
          <w:numId w:val="1"/>
        </w:numPr>
      </w:pPr>
      <w:r>
        <w:t xml:space="preserve">Termin realizacji zamówienia : </w:t>
      </w:r>
      <w:r w:rsidR="00BF2493">
        <w:t>sierpień-wrzesień 2020</w:t>
      </w:r>
    </w:p>
    <w:p w:rsidR="00F03828" w:rsidRDefault="00F03828" w:rsidP="00D3296A">
      <w:pPr>
        <w:pStyle w:val="Akapitzlist"/>
        <w:jc w:val="both"/>
      </w:pPr>
    </w:p>
    <w:p w:rsidR="00F03828" w:rsidRDefault="00F03828" w:rsidP="00F038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F03828" w:rsidRDefault="00F03828" w:rsidP="00F03828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F03828" w:rsidRDefault="00F03828" w:rsidP="00F03828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F03828" w:rsidRDefault="00F03828" w:rsidP="00F03828">
      <w:pPr>
        <w:pStyle w:val="Akapitzlist"/>
        <w:ind w:left="1440"/>
      </w:pPr>
      <w:r>
        <w:t xml:space="preserve">lub </w:t>
      </w:r>
    </w:p>
    <w:p w:rsidR="00F03828" w:rsidRDefault="00F03828" w:rsidP="00F03828">
      <w:pPr>
        <w:pStyle w:val="Akapitzlist"/>
        <w:numPr>
          <w:ilvl w:val="0"/>
          <w:numId w:val="3"/>
        </w:numPr>
      </w:pPr>
      <w:r>
        <w:t>za pośrednictwem poczty elektronicznej : lo12@12lo.ehost.pl</w:t>
      </w:r>
    </w:p>
    <w:p w:rsidR="00F03828" w:rsidRDefault="00F03828" w:rsidP="00F03828">
      <w:pPr>
        <w:pStyle w:val="Akapitzlist"/>
      </w:pPr>
      <w:r>
        <w:t xml:space="preserve">Oferta musi dotrzeć do szkoły do dnia </w:t>
      </w:r>
      <w:r w:rsidR="006C660B">
        <w:t xml:space="preserve">29 </w:t>
      </w:r>
      <w:r w:rsidR="000C0602">
        <w:t>lipca 2020</w:t>
      </w:r>
      <w:r w:rsidR="00DB23CD">
        <w:t xml:space="preserve"> do godziny 12.00</w:t>
      </w:r>
    </w:p>
    <w:p w:rsidR="00F03828" w:rsidRDefault="00F03828" w:rsidP="00F03828">
      <w:pPr>
        <w:pStyle w:val="Akapitzlist"/>
      </w:pPr>
      <w:r>
        <w:t>Decydujące znaczenie dla oceny zachowania powyższego terminu ma data i godzina wpływu oferty do zamawiającego, a nie data jej wysłania. Oferent  może złożyć tylko jedną ofertę.</w:t>
      </w:r>
    </w:p>
    <w:p w:rsidR="00F03828" w:rsidRDefault="00F03828" w:rsidP="00F03828">
      <w:pPr>
        <w:pStyle w:val="Akapitzlist"/>
        <w:numPr>
          <w:ilvl w:val="0"/>
          <w:numId w:val="2"/>
        </w:numPr>
      </w:pPr>
      <w:r>
        <w:t>Oferent może zaproponować jedną cenę i nie może jej zmienić.</w:t>
      </w:r>
    </w:p>
    <w:p w:rsidR="00F03828" w:rsidRDefault="00F03828" w:rsidP="00F03828">
      <w:pPr>
        <w:pStyle w:val="Akapitzlist"/>
        <w:numPr>
          <w:ilvl w:val="0"/>
          <w:numId w:val="2"/>
        </w:numPr>
      </w:pPr>
      <w:r>
        <w:t>Cena oferty powinna być podana w PLN liczbowo i słownie i obejmować koszty całkowite związane z wykonywaniem przedmiotu zamówienia.</w:t>
      </w:r>
    </w:p>
    <w:p w:rsidR="00F03828" w:rsidRDefault="00F03828" w:rsidP="00F03828">
      <w:pPr>
        <w:pStyle w:val="Akapitzlist"/>
        <w:numPr>
          <w:ilvl w:val="0"/>
          <w:numId w:val="2"/>
        </w:numPr>
      </w:pPr>
      <w:r>
        <w:t xml:space="preserve">W przypadku składania oferty w postaci tradycyjnego pisma należy ją złożyć w nieprzejrzystej, zamkniętej kopercie, w sposób gwarantujący zachowanie poufności jej </w:t>
      </w:r>
      <w:r w:rsidR="00D83159">
        <w:t>treści. Koper</w:t>
      </w:r>
      <w:r>
        <w:t xml:space="preserve">ta powinna być zaadresowana na adres zamawiającego i oznaczona „Oferta </w:t>
      </w:r>
      <w:r w:rsidR="000C0602">
        <w:t>zakupu 17 komputerów oraz drukarki sali inform</w:t>
      </w:r>
      <w:r w:rsidR="00D83159">
        <w:t>a</w:t>
      </w:r>
      <w:r w:rsidR="000C0602">
        <w:t>tycznej</w:t>
      </w:r>
      <w:r>
        <w:t>”.</w:t>
      </w:r>
      <w:bookmarkStart w:id="0" w:name="_GoBack"/>
      <w:bookmarkEnd w:id="0"/>
    </w:p>
    <w:p w:rsidR="00F03828" w:rsidRDefault="00F03828" w:rsidP="00F03828">
      <w:pPr>
        <w:spacing w:after="120" w:line="240" w:lineRule="auto"/>
        <w:jc w:val="both"/>
      </w:pPr>
    </w:p>
    <w:p w:rsidR="00F03828" w:rsidRDefault="00F03828" w:rsidP="00F03828">
      <w:pPr>
        <w:spacing w:after="120" w:line="240" w:lineRule="auto"/>
        <w:jc w:val="both"/>
        <w:rPr>
          <w:i/>
        </w:rPr>
      </w:pPr>
      <w:r>
        <w:rPr>
          <w:i/>
        </w:rPr>
        <w:t>„Złożenie niniejszego zapytania ofertowego nie stanowi oferty w rozumieniu przepisów Kodeksu cywilnego i otrzymanie w jego konsekwencji oferty nie jest równorzędne ze złożeniem zamówienia przez XII Liceum Ogólnokształcące w Łodzi i nie stanowi podstawy do roszczenia praw ze strony wykonawcy do zawarcia umowy”.</w:t>
      </w:r>
    </w:p>
    <w:p w:rsidR="00F03828" w:rsidRDefault="00F03828" w:rsidP="00F03828">
      <w:pPr>
        <w:rPr>
          <w:b/>
        </w:rPr>
      </w:pPr>
    </w:p>
    <w:p w:rsidR="00F03828" w:rsidRDefault="00F03828" w:rsidP="00F03828">
      <w:pPr>
        <w:ind w:left="708"/>
      </w:pPr>
    </w:p>
    <w:p w:rsidR="00DF666C" w:rsidRDefault="00DF666C"/>
    <w:sectPr w:rsidR="00DF666C" w:rsidSect="00DF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A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3F71043"/>
    <w:multiLevelType w:val="hybridMultilevel"/>
    <w:tmpl w:val="0B9EFB76"/>
    <w:lvl w:ilvl="0" w:tplc="BF56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41730">
      <w:start w:val="1"/>
      <w:numFmt w:val="decimal"/>
      <w:lvlText w:val="%2."/>
      <w:lvlJc w:val="left"/>
      <w:pPr>
        <w:tabs>
          <w:tab w:val="num" w:pos="1440"/>
        </w:tabs>
        <w:ind w:left="227" w:hanging="114"/>
      </w:pPr>
      <w:rPr>
        <w:rFonts w:hint="default"/>
      </w:rPr>
    </w:lvl>
    <w:lvl w:ilvl="2" w:tplc="D3FE32A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E12030D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E4AB1"/>
    <w:multiLevelType w:val="hybridMultilevel"/>
    <w:tmpl w:val="35B4859A"/>
    <w:lvl w:ilvl="0" w:tplc="3A88E69E">
      <w:start w:val="1"/>
      <w:numFmt w:val="decimal"/>
      <w:lvlText w:val="%1."/>
      <w:lvlJc w:val="left"/>
      <w:pPr>
        <w:tabs>
          <w:tab w:val="num" w:pos="729"/>
        </w:tabs>
        <w:ind w:left="312" w:hanging="170"/>
      </w:pPr>
      <w:rPr>
        <w:rFonts w:hint="default"/>
      </w:rPr>
    </w:lvl>
    <w:lvl w:ilvl="1" w:tplc="D01E8A66">
      <w:start w:val="1"/>
      <w:numFmt w:val="decimal"/>
      <w:lvlText w:val="%2."/>
      <w:lvlJc w:val="right"/>
      <w:pPr>
        <w:tabs>
          <w:tab w:val="num" w:pos="109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F085F"/>
    <w:multiLevelType w:val="hybridMultilevel"/>
    <w:tmpl w:val="90EC1382"/>
    <w:lvl w:ilvl="0" w:tplc="ED1A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A1CC5"/>
    <w:multiLevelType w:val="hybridMultilevel"/>
    <w:tmpl w:val="C95A19D2"/>
    <w:lvl w:ilvl="0" w:tplc="ED1A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3828"/>
    <w:rsid w:val="000100E8"/>
    <w:rsid w:val="00073BEB"/>
    <w:rsid w:val="000C0602"/>
    <w:rsid w:val="0030062A"/>
    <w:rsid w:val="003240C3"/>
    <w:rsid w:val="004B47B7"/>
    <w:rsid w:val="006C660B"/>
    <w:rsid w:val="007621DE"/>
    <w:rsid w:val="00BF2493"/>
    <w:rsid w:val="00C7505F"/>
    <w:rsid w:val="00CE79AF"/>
    <w:rsid w:val="00D3296A"/>
    <w:rsid w:val="00D83159"/>
    <w:rsid w:val="00DB23CD"/>
    <w:rsid w:val="00DF666C"/>
    <w:rsid w:val="00E91922"/>
    <w:rsid w:val="00F03828"/>
    <w:rsid w:val="00F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28"/>
  </w:style>
  <w:style w:type="paragraph" w:styleId="Nagwek1">
    <w:name w:val="heading 1"/>
    <w:basedOn w:val="Normalny"/>
    <w:next w:val="Normalny"/>
    <w:link w:val="Nagwek1Znak"/>
    <w:uiPriority w:val="99"/>
    <w:qFormat/>
    <w:rsid w:val="00D3296A"/>
    <w:pPr>
      <w:keepNext/>
      <w:keepLines/>
      <w:numPr>
        <w:numId w:val="9"/>
      </w:numPr>
      <w:spacing w:before="360" w:after="0" w:line="240" w:lineRule="auto"/>
      <w:jc w:val="both"/>
      <w:outlineLvl w:val="0"/>
    </w:pPr>
    <w:rPr>
      <w:rFonts w:ascii="Cambria" w:eastAsia="Times New Roman" w:hAnsi="Cambria" w:cs="Cambria"/>
      <w:b/>
      <w:bCs/>
      <w:color w:val="0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296A"/>
    <w:pPr>
      <w:keepNext/>
      <w:keepLines/>
      <w:numPr>
        <w:ilvl w:val="1"/>
        <w:numId w:val="9"/>
      </w:numPr>
      <w:spacing w:before="120"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96A"/>
    <w:pPr>
      <w:keepNext/>
      <w:keepLines/>
      <w:numPr>
        <w:ilvl w:val="2"/>
        <w:numId w:val="9"/>
      </w:numPr>
      <w:spacing w:before="2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96A"/>
    <w:pPr>
      <w:keepNext/>
      <w:keepLines/>
      <w:numPr>
        <w:ilvl w:val="3"/>
        <w:numId w:val="9"/>
      </w:numPr>
      <w:spacing w:before="200" w:after="0" w:line="264" w:lineRule="auto"/>
      <w:jc w:val="both"/>
      <w:outlineLvl w:val="3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296A"/>
    <w:pPr>
      <w:keepNext/>
      <w:keepLines/>
      <w:numPr>
        <w:ilvl w:val="4"/>
        <w:numId w:val="9"/>
      </w:numPr>
      <w:spacing w:before="200" w:after="0" w:line="264" w:lineRule="auto"/>
      <w:outlineLvl w:val="4"/>
    </w:pPr>
    <w:rPr>
      <w:rFonts w:ascii="Calibri" w:eastAsia="Times New Roman" w:hAnsi="Calibri" w:cs="Calibri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96A"/>
    <w:pPr>
      <w:keepNext/>
      <w:keepLines/>
      <w:numPr>
        <w:ilvl w:val="5"/>
        <w:numId w:val="9"/>
      </w:numPr>
      <w:spacing w:before="200" w:after="0" w:line="264" w:lineRule="auto"/>
      <w:outlineLvl w:val="5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96A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96A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96A"/>
    <w:pPr>
      <w:numPr>
        <w:ilvl w:val="8"/>
        <w:numId w:val="9"/>
      </w:numPr>
      <w:spacing w:before="240" w:after="60"/>
      <w:outlineLvl w:val="8"/>
    </w:pPr>
    <w:rPr>
      <w:rFonts w:ascii="Calibri Light" w:eastAsia="Times New Roman" w:hAnsi="Calibri Light" w:cs="Calibri Light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8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3296A"/>
    <w:rPr>
      <w:rFonts w:ascii="Cambria" w:eastAsia="Times New Roman" w:hAnsi="Cambria" w:cs="Cambria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3296A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296A"/>
    <w:rPr>
      <w:rFonts w:ascii="Cambria" w:eastAsia="Times New Roman" w:hAnsi="Cambria" w:cs="Cambria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296A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296A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296A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296A"/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296A"/>
    <w:rPr>
      <w:rFonts w:ascii="Calibri" w:eastAsia="Times New Roman" w:hAnsi="Calibri" w:cs="Calibri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296A"/>
    <w:rPr>
      <w:rFonts w:ascii="Calibri Light" w:eastAsia="Times New Roman" w:hAnsi="Calibri Light" w:cs="Calibri Light"/>
      <w:color w:val="000000"/>
      <w:lang w:eastAsia="pl-PL"/>
    </w:rPr>
  </w:style>
  <w:style w:type="paragraph" w:customStyle="1" w:styleId="Akapitzlist1">
    <w:name w:val="Akapit z listą1"/>
    <w:basedOn w:val="Normalny"/>
    <w:uiPriority w:val="99"/>
    <w:rsid w:val="00D3296A"/>
    <w:pPr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XII Liceum Ogólnokształcące w Łodzi</dc:creator>
  <cp:lastModifiedBy>XII Liceum Ogólnokształcące w Łodzi</cp:lastModifiedBy>
  <cp:revision>6</cp:revision>
  <cp:lastPrinted>2020-07-06T09:28:00Z</cp:lastPrinted>
  <dcterms:created xsi:type="dcterms:W3CDTF">2020-07-06T08:16:00Z</dcterms:created>
  <dcterms:modified xsi:type="dcterms:W3CDTF">2020-07-22T12:21:00Z</dcterms:modified>
</cp:coreProperties>
</file>